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Spacing w:w="15" w:type="dxa"/>
        <w:tblLook w:val="04A0" w:firstRow="1" w:lastRow="0" w:firstColumn="1" w:lastColumn="0" w:noHBand="0" w:noVBand="1"/>
      </w:tblPr>
      <w:tblGrid>
        <w:gridCol w:w="6165"/>
        <w:gridCol w:w="5835"/>
      </w:tblGrid>
      <w:tr w:rsidR="00E37398" w:rsidTr="00E37398">
        <w:trPr>
          <w:tblCellSpacing w:w="15" w:type="dxa"/>
        </w:trPr>
        <w:tc>
          <w:tcPr>
            <w:tcW w:w="6105" w:type="dxa"/>
            <w:tcMar>
              <w:top w:w="15" w:type="dxa"/>
              <w:left w:w="15" w:type="dxa"/>
              <w:bottom w:w="15" w:type="dxa"/>
              <w:right w:w="15" w:type="dxa"/>
            </w:tcMar>
            <w:vAlign w:val="center"/>
            <w:hideMark/>
          </w:tcPr>
          <w:p w:rsidR="00E37398" w:rsidRDefault="00E37398">
            <w:pPr>
              <w:rPr>
                <w:rFonts w:eastAsia="Times New Roman"/>
              </w:rPr>
            </w:pPr>
            <w:r>
              <w:rPr>
                <w:rFonts w:eastAsia="Times New Roman"/>
              </w:rPr>
              <w:t> </w:t>
            </w:r>
            <w:r>
              <w:rPr>
                <w:rFonts w:eastAsia="Times New Roman"/>
                <w:sz w:val="36"/>
                <w:szCs w:val="36"/>
              </w:rPr>
              <w:t>Machine Guidance Update</w:t>
            </w:r>
            <w:r>
              <w:rPr>
                <w:rFonts w:eastAsia="Times New Roman"/>
              </w:rPr>
              <w:t> </w:t>
            </w:r>
          </w:p>
        </w:tc>
        <w:tc>
          <w:tcPr>
            <w:tcW w:w="5055" w:type="dxa"/>
            <w:tcMar>
              <w:top w:w="15" w:type="dxa"/>
              <w:left w:w="15" w:type="dxa"/>
              <w:bottom w:w="15" w:type="dxa"/>
              <w:right w:w="15" w:type="dxa"/>
            </w:tcMar>
            <w:vAlign w:val="center"/>
            <w:hideMark/>
          </w:tcPr>
          <w:p w:rsidR="00E37398" w:rsidRDefault="00E37398">
            <w:pPr>
              <w:rPr>
                <w:rFonts w:eastAsia="Times New Roman"/>
              </w:rPr>
            </w:pPr>
            <w:r>
              <w:rPr>
                <w:rFonts w:eastAsia="Times New Roman"/>
              </w:rPr>
              <w:t> </w:t>
            </w:r>
            <w:r>
              <w:rPr>
                <w:noProof/>
              </w:rPr>
              <w:drawing>
                <wp:anchor distT="0" distB="0" distL="0" distR="0" simplePos="0" relativeHeight="251659264" behindDoc="0" locked="0" layoutInCell="1" allowOverlap="0" wp14:anchorId="6B73F35B" wp14:editId="5A4BDF65">
                  <wp:simplePos x="0" y="0"/>
                  <wp:positionH relativeFrom="column">
                    <wp:align>right</wp:align>
                  </wp:positionH>
                  <wp:positionV relativeFrom="line">
                    <wp:posOffset>0</wp:posOffset>
                  </wp:positionV>
                  <wp:extent cx="1905000" cy="647700"/>
                  <wp:effectExtent l="0" t="0" r="0" b="0"/>
                  <wp:wrapSquare wrapText="bothSides"/>
                  <wp:docPr id="6" name="Picture 6" descr="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S Logo"/>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pic:spPr>
                      </pic:pic>
                    </a:graphicData>
                  </a:graphic>
                  <wp14:sizeRelH relativeFrom="page">
                    <wp14:pctWidth>0</wp14:pctWidth>
                  </wp14:sizeRelH>
                  <wp14:sizeRelV relativeFrom="page">
                    <wp14:pctHeight>0</wp14:pctHeight>
                  </wp14:sizeRelV>
                </wp:anchor>
              </w:drawing>
            </w:r>
          </w:p>
        </w:tc>
      </w:tr>
      <w:tr w:rsidR="00E37398" w:rsidTr="00E37398">
        <w:trPr>
          <w:tblCellSpacing w:w="15" w:type="dxa"/>
        </w:trPr>
        <w:tc>
          <w:tcPr>
            <w:tcW w:w="11910" w:type="dxa"/>
            <w:gridSpan w:val="2"/>
            <w:tcMar>
              <w:top w:w="15" w:type="dxa"/>
              <w:left w:w="15" w:type="dxa"/>
              <w:bottom w:w="15" w:type="dxa"/>
              <w:right w:w="15" w:type="dxa"/>
            </w:tcMar>
            <w:vAlign w:val="center"/>
            <w:hideMark/>
          </w:tcPr>
          <w:p w:rsidR="00E37398" w:rsidRDefault="00E37398">
            <w:pPr>
              <w:rPr>
                <w:rFonts w:eastAsia="Times New Roman"/>
              </w:rPr>
            </w:pPr>
            <w:r>
              <w:rPr>
                <w:rFonts w:eastAsia="Times New Roman"/>
              </w:rPr>
              <w:t xml:space="preserve">   </w:t>
            </w:r>
          </w:p>
          <w:p w:rsidR="00E37398" w:rsidRDefault="00E37398">
            <w:pPr>
              <w:jc w:val="center"/>
              <w:rPr>
                <w:rFonts w:eastAsia="Times New Roman"/>
              </w:rPr>
            </w:pPr>
            <w:r>
              <w:rPr>
                <w:rFonts w:eastAsia="Times New Roman"/>
              </w:rPr>
              <w:pict>
                <v:rect id="_x0000_i1025" style="width:590.25pt;height:2.25pt" o:hrpct="0" o:hralign="center" o:hrstd="t" o:hrnoshade="t" o:hr="t" fillcolor="#a0a0a0" stroked="f"/>
              </w:pict>
            </w:r>
          </w:p>
        </w:tc>
      </w:tr>
      <w:tr w:rsidR="00E37398" w:rsidTr="00E37398">
        <w:trPr>
          <w:tblCellSpacing w:w="15" w:type="dxa"/>
        </w:trPr>
        <w:tc>
          <w:tcPr>
            <w:tcW w:w="11910" w:type="dxa"/>
            <w:gridSpan w:val="2"/>
            <w:tcMar>
              <w:top w:w="15" w:type="dxa"/>
              <w:left w:w="15" w:type="dxa"/>
              <w:bottom w:w="15" w:type="dxa"/>
              <w:right w:w="15" w:type="dxa"/>
            </w:tcMar>
            <w:vAlign w:val="center"/>
            <w:hideMark/>
          </w:tcPr>
          <w:p w:rsidR="00E37398" w:rsidRDefault="00E37398">
            <w:pPr>
              <w:pStyle w:val="NormalWeb"/>
              <w:jc w:val="center"/>
            </w:pPr>
            <w:r>
              <w:rPr>
                <w:color w:val="FF0000"/>
                <w:shd w:val="clear" w:color="auto" w:fill="FFFFFF"/>
              </w:rPr>
              <w:t>NEW</w:t>
            </w:r>
            <w:r>
              <w:rPr>
                <w:shd w:val="clear" w:color="auto" w:fill="FFFFFF"/>
              </w:rPr>
              <w:t xml:space="preserve"> </w:t>
            </w:r>
            <w:proofErr w:type="spellStart"/>
            <w:r>
              <w:t>Pipejacking</w:t>
            </w:r>
            <w:proofErr w:type="spellEnd"/>
            <w:r>
              <w:t xml:space="preserve"> Navigation Solutions</w:t>
            </w:r>
          </w:p>
          <w:p w:rsidR="00E37398" w:rsidRDefault="00E37398">
            <w:pPr>
              <w:pStyle w:val="NormalWeb"/>
              <w:jc w:val="center"/>
            </w:pPr>
            <w:r>
              <w:t>OEM Hardware</w:t>
            </w:r>
          </w:p>
          <w:p w:rsidR="00E37398" w:rsidRDefault="00E37398">
            <w:pPr>
              <w:pStyle w:val="NormalWeb"/>
              <w:jc w:val="center"/>
            </w:pPr>
            <w:r>
              <w:t xml:space="preserve">End of support for older versions   </w:t>
            </w:r>
          </w:p>
          <w:p w:rsidR="00E37398" w:rsidRDefault="00E37398">
            <w:pPr>
              <w:pStyle w:val="NormalWeb"/>
            </w:pPr>
            <w:r>
              <w:t> </w:t>
            </w:r>
          </w:p>
          <w:p w:rsidR="00E37398" w:rsidRDefault="00E37398">
            <w:pPr>
              <w:pStyle w:val="NormalWeb"/>
            </w:pPr>
            <w:r>
              <w:rPr>
                <w:sz w:val="27"/>
                <w:szCs w:val="27"/>
              </w:rPr>
              <w:t>Dear customers, colleagues and friends,</w:t>
            </w:r>
          </w:p>
          <w:p w:rsidR="00E37398" w:rsidRDefault="00E37398">
            <w:pPr>
              <w:pStyle w:val="NormalWeb"/>
            </w:pPr>
            <w:r>
              <w:rPr>
                <w:sz w:val="27"/>
                <w:szCs w:val="27"/>
              </w:rPr>
              <w:br/>
              <w:t xml:space="preserve">PPS is looking forward to make 2017 a year of innovation in the PPS product lines. </w:t>
            </w:r>
          </w:p>
          <w:p w:rsidR="00E37398" w:rsidRDefault="00E37398">
            <w:pPr>
              <w:pStyle w:val="NormalWeb"/>
            </w:pPr>
            <w:r>
              <w:rPr>
                <w:sz w:val="27"/>
                <w:szCs w:val="27"/>
              </w:rPr>
              <w:t xml:space="preserve">A new generation of </w:t>
            </w:r>
            <w:proofErr w:type="spellStart"/>
            <w:r>
              <w:rPr>
                <w:sz w:val="27"/>
                <w:szCs w:val="27"/>
              </w:rPr>
              <w:t>pipejacking</w:t>
            </w:r>
            <w:proofErr w:type="spellEnd"/>
            <w:r>
              <w:rPr>
                <w:sz w:val="27"/>
                <w:szCs w:val="27"/>
              </w:rPr>
              <w:t xml:space="preserve"> and micro-</w:t>
            </w:r>
            <w:proofErr w:type="spellStart"/>
            <w:r>
              <w:rPr>
                <w:sz w:val="27"/>
                <w:szCs w:val="27"/>
              </w:rPr>
              <w:t>tunneling</w:t>
            </w:r>
            <w:proofErr w:type="spellEnd"/>
            <w:r>
              <w:rPr>
                <w:sz w:val="27"/>
                <w:szCs w:val="27"/>
              </w:rPr>
              <w:t xml:space="preserve"> systems will be introduced and classical PPS guidance systems are improved by new features. </w:t>
            </w:r>
            <w:r>
              <w:rPr>
                <w:sz w:val="27"/>
                <w:szCs w:val="27"/>
              </w:rPr>
              <w:br/>
            </w:r>
            <w:r>
              <w:rPr>
                <w:sz w:val="27"/>
                <w:szCs w:val="27"/>
              </w:rPr>
              <w:br/>
              <w:t xml:space="preserve">Learn about the new product line and be sure to get what the name </w:t>
            </w:r>
            <w:proofErr w:type="spellStart"/>
            <w:r>
              <w:rPr>
                <w:sz w:val="27"/>
                <w:szCs w:val="27"/>
              </w:rPr>
              <w:t>Poltinger</w:t>
            </w:r>
            <w:proofErr w:type="spellEnd"/>
            <w:r>
              <w:rPr>
                <w:sz w:val="27"/>
                <w:szCs w:val="27"/>
              </w:rPr>
              <w:t xml:space="preserve"> Precision Systems stands for:</w:t>
            </w:r>
          </w:p>
          <w:p w:rsidR="00E37398" w:rsidRDefault="00E37398">
            <w:pPr>
              <w:pStyle w:val="NormalWeb"/>
            </w:pPr>
            <w:r>
              <w:rPr>
                <w:sz w:val="27"/>
                <w:szCs w:val="27"/>
              </w:rPr>
              <w:br/>
            </w:r>
            <w:r>
              <w:rPr>
                <w:rStyle w:val="Strong"/>
                <w:sz w:val="27"/>
                <w:szCs w:val="27"/>
              </w:rPr>
              <w:t xml:space="preserve">Guidance for a perfect </w:t>
            </w:r>
            <w:proofErr w:type="gramStart"/>
            <w:r>
              <w:rPr>
                <w:rStyle w:val="Strong"/>
                <w:sz w:val="27"/>
                <w:szCs w:val="27"/>
              </w:rPr>
              <w:t>cut !</w:t>
            </w:r>
            <w:proofErr w:type="gramEnd"/>
          </w:p>
        </w:tc>
      </w:tr>
      <w:tr w:rsidR="00E37398" w:rsidTr="00E37398">
        <w:trPr>
          <w:tblCellSpacing w:w="15" w:type="dxa"/>
        </w:trPr>
        <w:tc>
          <w:tcPr>
            <w:tcW w:w="11910" w:type="dxa"/>
            <w:gridSpan w:val="2"/>
            <w:tcMar>
              <w:top w:w="15" w:type="dxa"/>
              <w:left w:w="15" w:type="dxa"/>
              <w:bottom w:w="15" w:type="dxa"/>
              <w:right w:w="15" w:type="dxa"/>
            </w:tcMar>
            <w:vAlign w:val="center"/>
            <w:hideMark/>
          </w:tcPr>
          <w:p w:rsidR="00E37398" w:rsidRDefault="00E37398">
            <w:pPr>
              <w:rPr>
                <w:rFonts w:eastAsia="Times New Roman"/>
              </w:rPr>
            </w:pPr>
            <w:r>
              <w:rPr>
                <w:rFonts w:eastAsia="Times New Roman"/>
              </w:rPr>
              <w:t xml:space="preserve">   </w:t>
            </w:r>
          </w:p>
          <w:p w:rsidR="00E37398" w:rsidRDefault="00E37398">
            <w:pPr>
              <w:jc w:val="center"/>
              <w:rPr>
                <w:rFonts w:eastAsia="Times New Roman"/>
              </w:rPr>
            </w:pPr>
            <w:r>
              <w:rPr>
                <w:rFonts w:eastAsia="Times New Roman"/>
              </w:rPr>
              <w:pict>
                <v:rect id="_x0000_i1026" style="width:22in;height:2.25pt" o:hralign="center" o:hrstd="t" o:hrnoshade="t" o:hr="t" fillcolor="#a0a0a0" stroked="f"/>
              </w:pict>
            </w:r>
          </w:p>
        </w:tc>
      </w:tr>
      <w:tr w:rsidR="00E37398" w:rsidTr="00E37398">
        <w:trPr>
          <w:tblCellSpacing w:w="15" w:type="dxa"/>
        </w:trPr>
        <w:tc>
          <w:tcPr>
            <w:tcW w:w="11910" w:type="dxa"/>
            <w:gridSpan w:val="2"/>
            <w:tcMar>
              <w:top w:w="15" w:type="dxa"/>
              <w:left w:w="15" w:type="dxa"/>
              <w:bottom w:w="15" w:type="dxa"/>
              <w:right w:w="15" w:type="dxa"/>
            </w:tcMar>
            <w:vAlign w:val="center"/>
            <w:hideMark/>
          </w:tcPr>
          <w:p w:rsidR="00E37398" w:rsidRDefault="00E37398">
            <w:pPr>
              <w:rPr>
                <w:rFonts w:eastAsia="Times New Roman"/>
              </w:rPr>
            </w:pPr>
            <w:r>
              <w:rPr>
                <w:rFonts w:eastAsia="Times New Roman"/>
              </w:rPr>
              <w:t> </w:t>
            </w:r>
            <w:r>
              <w:rPr>
                <w:rFonts w:eastAsia="Times New Roman"/>
                <w:sz w:val="36"/>
                <w:szCs w:val="36"/>
              </w:rPr>
              <w:t xml:space="preserve">PPS </w:t>
            </w:r>
            <w:proofErr w:type="spellStart"/>
            <w:r>
              <w:rPr>
                <w:rFonts w:eastAsia="Times New Roman"/>
                <w:sz w:val="36"/>
                <w:szCs w:val="36"/>
              </w:rPr>
              <w:t>Pipejacking</w:t>
            </w:r>
            <w:proofErr w:type="spellEnd"/>
            <w:r>
              <w:rPr>
                <w:rFonts w:eastAsia="Times New Roman"/>
                <w:sz w:val="36"/>
                <w:szCs w:val="36"/>
              </w:rPr>
              <w:t xml:space="preserve"> systems</w:t>
            </w:r>
          </w:p>
        </w:tc>
      </w:tr>
      <w:tr w:rsidR="00E37398" w:rsidTr="00E37398">
        <w:trPr>
          <w:tblCellSpacing w:w="15" w:type="dxa"/>
        </w:trPr>
        <w:tc>
          <w:tcPr>
            <w:tcW w:w="6255" w:type="dxa"/>
            <w:tcMar>
              <w:top w:w="15" w:type="dxa"/>
              <w:left w:w="15" w:type="dxa"/>
              <w:bottom w:w="15" w:type="dxa"/>
              <w:right w:w="15" w:type="dxa"/>
            </w:tcMar>
            <w:vAlign w:val="center"/>
            <w:hideMark/>
          </w:tcPr>
          <w:p w:rsidR="00E37398" w:rsidRDefault="00E37398">
            <w:pPr>
              <w:pStyle w:val="NormalWeb"/>
            </w:pPr>
            <w:r>
              <w:lastRenderedPageBreak/>
              <w:t xml:space="preserve">   </w:t>
            </w:r>
            <w:r>
              <w:br/>
              <w:t xml:space="preserve">We are proud to announce our new generation of PPS-PJ guidance systems for </w:t>
            </w:r>
            <w:proofErr w:type="spellStart"/>
            <w:r>
              <w:t>pipejacking</w:t>
            </w:r>
            <w:proofErr w:type="spellEnd"/>
            <w:r>
              <w:t xml:space="preserve"> and </w:t>
            </w:r>
            <w:proofErr w:type="spellStart"/>
            <w:r>
              <w:t>microTBM</w:t>
            </w:r>
            <w:proofErr w:type="spellEnd"/>
            <w:r>
              <w:t xml:space="preserve"> projects. </w:t>
            </w:r>
          </w:p>
          <w:p w:rsidR="00E37398" w:rsidRDefault="00E37398">
            <w:pPr>
              <w:pStyle w:val="NormalWeb"/>
            </w:pPr>
            <w:r>
              <w:t xml:space="preserve">Based on active target units and alignment lasers, these new solutions are designed to integrate into small diameter machines at an attractive price. </w:t>
            </w:r>
          </w:p>
          <w:p w:rsidR="00E37398" w:rsidRDefault="00E37398">
            <w:pPr>
              <w:pStyle w:val="NormalWeb"/>
            </w:pPr>
            <w:r>
              <w:br/>
              <w:t>Available in two versions PJ-basic and PJ-plus, they are compatible to both new</w:t>
            </w:r>
            <w:proofErr w:type="gramStart"/>
            <w:r>
              <w:t>  and</w:t>
            </w:r>
            <w:proofErr w:type="gramEnd"/>
            <w:r>
              <w:t xml:space="preserve"> existing machines. They may be combined with equipment you may already own such as lasers, distance measurement kits, etc. </w:t>
            </w:r>
            <w:r>
              <w:br/>
              <w:t xml:space="preserve">PJ systems include the provision of proper reports and documentation of your drive for you and your customers by generating a detailed record of all measurements with time, date and related meta data. </w:t>
            </w:r>
          </w:p>
          <w:p w:rsidR="00E37398" w:rsidRDefault="00E37398">
            <w:pPr>
              <w:pStyle w:val="NormalWeb"/>
            </w:pPr>
            <w:r>
              <w:t>PJ systems are a financially attractive alternative to any high-end TBM guidance system based on Total stations.</w:t>
            </w:r>
            <w:r>
              <w:br/>
            </w:r>
            <w:r>
              <w:br/>
              <w:t xml:space="preserve">If you want more information on the new systems and how to combine them ask for your offer today! </w:t>
            </w:r>
          </w:p>
        </w:tc>
        <w:tc>
          <w:tcPr>
            <w:tcW w:w="5535" w:type="dxa"/>
            <w:tcMar>
              <w:top w:w="15" w:type="dxa"/>
              <w:left w:w="15" w:type="dxa"/>
              <w:bottom w:w="15" w:type="dxa"/>
              <w:right w:w="15" w:type="dxa"/>
            </w:tcMar>
            <w:vAlign w:val="center"/>
            <w:hideMark/>
          </w:tcPr>
          <w:p w:rsidR="00E37398" w:rsidRDefault="00E37398">
            <w:pPr>
              <w:rPr>
                <w:rFonts w:eastAsia="Times New Roman"/>
              </w:rPr>
            </w:pPr>
            <w:r>
              <w:rPr>
                <w:rFonts w:eastAsia="Times New Roman"/>
              </w:rPr>
              <w:t> </w:t>
            </w:r>
            <w:r>
              <w:rPr>
                <w:rFonts w:eastAsia="Times New Roman"/>
                <w:noProof/>
              </w:rPr>
              <w:drawing>
                <wp:inline distT="0" distB="0" distL="0" distR="0" wp14:anchorId="2BC610C4" wp14:editId="687DF855">
                  <wp:extent cx="3619500" cy="2733675"/>
                  <wp:effectExtent l="0" t="0" r="0" b="9525"/>
                  <wp:docPr id="4" name="Picture 4" descr="http://www.pps-muc.de/NEWSLETTER/JAN2017/bild1_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ps-muc.de/NEWSLETTER/JAN2017/bild1_3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733675"/>
                          </a:xfrm>
                          <a:prstGeom prst="rect">
                            <a:avLst/>
                          </a:prstGeom>
                          <a:noFill/>
                          <a:ln>
                            <a:noFill/>
                          </a:ln>
                        </pic:spPr>
                      </pic:pic>
                    </a:graphicData>
                  </a:graphic>
                </wp:inline>
              </w:drawing>
            </w:r>
          </w:p>
        </w:tc>
      </w:tr>
      <w:tr w:rsidR="00E37398" w:rsidTr="00E37398">
        <w:trPr>
          <w:tblCellSpacing w:w="15" w:type="dxa"/>
        </w:trPr>
        <w:tc>
          <w:tcPr>
            <w:tcW w:w="6300" w:type="dxa"/>
            <w:tcMar>
              <w:top w:w="15" w:type="dxa"/>
              <w:left w:w="15" w:type="dxa"/>
              <w:bottom w:w="15" w:type="dxa"/>
              <w:right w:w="15" w:type="dxa"/>
            </w:tcMar>
            <w:vAlign w:val="center"/>
            <w:hideMark/>
          </w:tcPr>
          <w:p w:rsidR="00E37398" w:rsidRDefault="00E37398">
            <w:pPr>
              <w:rPr>
                <w:rFonts w:eastAsia="Times New Roman"/>
              </w:rPr>
            </w:pPr>
            <w:r>
              <w:rPr>
                <w:rFonts w:eastAsia="Times New Roman"/>
              </w:rPr>
              <w:lastRenderedPageBreak/>
              <w:t> </w:t>
            </w:r>
            <w:r>
              <w:rPr>
                <w:rFonts w:eastAsia="Times New Roman"/>
                <w:noProof/>
              </w:rPr>
              <w:drawing>
                <wp:inline distT="0" distB="0" distL="0" distR="0" wp14:anchorId="43ACB982" wp14:editId="545587E4">
                  <wp:extent cx="3619500" cy="2733675"/>
                  <wp:effectExtent l="0" t="0" r="0" b="9525"/>
                  <wp:docPr id="3" name="Picture 3" descr="http://www.pps-muc.de/NEWSLETTER/JAN2017/bild2_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ps-muc.de/NEWSLETTER/JAN2017/bild2_3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733675"/>
                          </a:xfrm>
                          <a:prstGeom prst="rect">
                            <a:avLst/>
                          </a:prstGeom>
                          <a:noFill/>
                          <a:ln>
                            <a:noFill/>
                          </a:ln>
                        </pic:spPr>
                      </pic:pic>
                    </a:graphicData>
                  </a:graphic>
                </wp:inline>
              </w:drawing>
            </w:r>
          </w:p>
        </w:tc>
        <w:tc>
          <w:tcPr>
            <w:tcW w:w="5565" w:type="dxa"/>
            <w:tcMar>
              <w:top w:w="15" w:type="dxa"/>
              <w:left w:w="15" w:type="dxa"/>
              <w:bottom w:w="15" w:type="dxa"/>
              <w:right w:w="15" w:type="dxa"/>
            </w:tcMar>
            <w:vAlign w:val="center"/>
            <w:hideMark/>
          </w:tcPr>
          <w:p w:rsidR="00E37398" w:rsidRDefault="00E37398">
            <w:pPr>
              <w:rPr>
                <w:rFonts w:eastAsia="Times New Roman"/>
              </w:rPr>
            </w:pPr>
            <w:r>
              <w:rPr>
                <w:rFonts w:eastAsia="Times New Roman"/>
                <w:noProof/>
              </w:rPr>
              <w:drawing>
                <wp:inline distT="0" distB="0" distL="0" distR="0" wp14:anchorId="704B2398" wp14:editId="0DA18265">
                  <wp:extent cx="3619500" cy="2733675"/>
                  <wp:effectExtent l="0" t="0" r="0" b="9525"/>
                  <wp:docPr id="2" name="Picture 2" descr="http://www.pps-muc.de/NEWSLETTER/JAN2017/bild3_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ps-muc.de/NEWSLETTER/JAN2017/bild3_3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33675"/>
                          </a:xfrm>
                          <a:prstGeom prst="rect">
                            <a:avLst/>
                          </a:prstGeom>
                          <a:noFill/>
                          <a:ln>
                            <a:noFill/>
                          </a:ln>
                        </pic:spPr>
                      </pic:pic>
                    </a:graphicData>
                  </a:graphic>
                </wp:inline>
              </w:drawing>
            </w:r>
          </w:p>
        </w:tc>
      </w:tr>
      <w:tr w:rsidR="00E37398" w:rsidTr="00E37398">
        <w:trPr>
          <w:tblCellSpacing w:w="15" w:type="dxa"/>
        </w:trPr>
        <w:tc>
          <w:tcPr>
            <w:tcW w:w="11880" w:type="dxa"/>
            <w:gridSpan w:val="2"/>
            <w:tcMar>
              <w:top w:w="15" w:type="dxa"/>
              <w:left w:w="15" w:type="dxa"/>
              <w:bottom w:w="15" w:type="dxa"/>
              <w:right w:w="15" w:type="dxa"/>
            </w:tcMar>
            <w:vAlign w:val="center"/>
            <w:hideMark/>
          </w:tcPr>
          <w:p w:rsidR="00E37398" w:rsidRDefault="00E37398">
            <w:pPr>
              <w:rPr>
                <w:rFonts w:eastAsia="Times New Roman"/>
              </w:rPr>
            </w:pPr>
            <w:r>
              <w:rPr>
                <w:rFonts w:eastAsia="Times New Roman"/>
              </w:rPr>
              <w:t xml:space="preserve">   </w:t>
            </w:r>
          </w:p>
          <w:p w:rsidR="00E37398" w:rsidRDefault="00E37398">
            <w:pPr>
              <w:jc w:val="center"/>
              <w:rPr>
                <w:rFonts w:eastAsia="Times New Roman"/>
              </w:rPr>
            </w:pPr>
            <w:r>
              <w:rPr>
                <w:rFonts w:eastAsia="Times New Roman"/>
              </w:rPr>
              <w:pict>
                <v:rect id="_x0000_i1027" style="width:22in;height:2.25pt" o:hralign="center" o:hrstd="t" o:hrnoshade="t" o:hr="t" fillcolor="#a0a0a0" stroked="f"/>
              </w:pict>
            </w:r>
          </w:p>
        </w:tc>
      </w:tr>
      <w:tr w:rsidR="00E37398" w:rsidTr="00E37398">
        <w:trPr>
          <w:tblCellSpacing w:w="15" w:type="dxa"/>
        </w:trPr>
        <w:tc>
          <w:tcPr>
            <w:tcW w:w="11880" w:type="dxa"/>
            <w:gridSpan w:val="2"/>
            <w:tcMar>
              <w:top w:w="15" w:type="dxa"/>
              <w:left w:w="15" w:type="dxa"/>
              <w:bottom w:w="15" w:type="dxa"/>
              <w:right w:w="15" w:type="dxa"/>
            </w:tcMar>
            <w:vAlign w:val="center"/>
            <w:hideMark/>
          </w:tcPr>
          <w:p w:rsidR="00E37398" w:rsidRDefault="00E37398">
            <w:pPr>
              <w:rPr>
                <w:rFonts w:eastAsia="Times New Roman"/>
              </w:rPr>
            </w:pPr>
            <w:r>
              <w:rPr>
                <w:rFonts w:eastAsia="Times New Roman"/>
              </w:rPr>
              <w:t>  </w:t>
            </w:r>
            <w:r>
              <w:rPr>
                <w:rFonts w:eastAsia="Times New Roman"/>
                <w:sz w:val="36"/>
                <w:szCs w:val="36"/>
              </w:rPr>
              <w:t xml:space="preserve">PPS OEM hardware </w:t>
            </w:r>
          </w:p>
        </w:tc>
      </w:tr>
      <w:tr w:rsidR="00E37398" w:rsidTr="00E37398">
        <w:trPr>
          <w:tblCellSpacing w:w="15" w:type="dxa"/>
        </w:trPr>
        <w:tc>
          <w:tcPr>
            <w:tcW w:w="6255" w:type="dxa"/>
            <w:tcMar>
              <w:top w:w="15" w:type="dxa"/>
              <w:left w:w="15" w:type="dxa"/>
              <w:bottom w:w="15" w:type="dxa"/>
              <w:right w:w="15" w:type="dxa"/>
            </w:tcMar>
            <w:vAlign w:val="center"/>
            <w:hideMark/>
          </w:tcPr>
          <w:p w:rsidR="00E37398" w:rsidRDefault="00E37398">
            <w:pPr>
              <w:pStyle w:val="NormalWeb"/>
            </w:pPr>
            <w:r>
              <w:t> </w:t>
            </w:r>
          </w:p>
          <w:p w:rsidR="00E37398" w:rsidRDefault="00E37398">
            <w:pPr>
              <w:pStyle w:val="NormalWeb"/>
            </w:pPr>
            <w:r>
              <w:t xml:space="preserve">With the new </w:t>
            </w:r>
            <w:proofErr w:type="spellStart"/>
            <w:r>
              <w:t>pipejacking</w:t>
            </w:r>
            <w:proofErr w:type="spellEnd"/>
            <w:r>
              <w:t xml:space="preserve"> system solutions we also decided to offer our active targets and sensors as OEM products. This way our customers are able to use them for their own applications, using their own software solutions or even develop completely new solutions for other industries. </w:t>
            </w:r>
            <w:r>
              <w:br/>
              <w:t xml:space="preserve">Via defined interfaces you may access the components and use them according to your own requirements. This way you do not have to invest time and money into expensive R&amp;D but make use of our long term experience and our reliable hardware. Additionally you can develop or integrate the PPS </w:t>
            </w:r>
            <w:r>
              <w:lastRenderedPageBreak/>
              <w:t>hardware into your own visualisation.</w:t>
            </w:r>
          </w:p>
        </w:tc>
        <w:tc>
          <w:tcPr>
            <w:tcW w:w="5625" w:type="dxa"/>
            <w:tcMar>
              <w:top w:w="15" w:type="dxa"/>
              <w:left w:w="15" w:type="dxa"/>
              <w:bottom w:w="15" w:type="dxa"/>
              <w:right w:w="15" w:type="dxa"/>
            </w:tcMar>
            <w:vAlign w:val="center"/>
            <w:hideMark/>
          </w:tcPr>
          <w:p w:rsidR="00E37398" w:rsidRDefault="00E37398">
            <w:pPr>
              <w:rPr>
                <w:rFonts w:eastAsia="Times New Roman"/>
              </w:rPr>
            </w:pPr>
            <w:r>
              <w:rPr>
                <w:rFonts w:eastAsia="Times New Roman"/>
              </w:rPr>
              <w:lastRenderedPageBreak/>
              <w:t> </w:t>
            </w:r>
            <w:r>
              <w:rPr>
                <w:rFonts w:eastAsia="Times New Roman"/>
                <w:noProof/>
              </w:rPr>
              <w:drawing>
                <wp:inline distT="0" distB="0" distL="0" distR="0" wp14:anchorId="0814200E" wp14:editId="071E77E1">
                  <wp:extent cx="3619500" cy="2038350"/>
                  <wp:effectExtent l="0" t="0" r="0" b="0"/>
                  <wp:docPr id="1" name="Picture 1" descr="http://www.pps-muc.de/NEWSLETTER/JAN2017/prismen_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ps-muc.de/NEWSLETTER/JAN2017/prismen_38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inline>
              </w:drawing>
            </w:r>
          </w:p>
        </w:tc>
      </w:tr>
      <w:tr w:rsidR="00E37398" w:rsidTr="00E37398">
        <w:trPr>
          <w:tblCellSpacing w:w="15" w:type="dxa"/>
        </w:trPr>
        <w:tc>
          <w:tcPr>
            <w:tcW w:w="11880" w:type="dxa"/>
            <w:gridSpan w:val="2"/>
            <w:tcMar>
              <w:top w:w="15" w:type="dxa"/>
              <w:left w:w="15" w:type="dxa"/>
              <w:bottom w:w="15" w:type="dxa"/>
              <w:right w:w="15" w:type="dxa"/>
            </w:tcMar>
            <w:vAlign w:val="center"/>
            <w:hideMark/>
          </w:tcPr>
          <w:p w:rsidR="00E37398" w:rsidRDefault="00E37398">
            <w:pPr>
              <w:rPr>
                <w:rFonts w:eastAsia="Times New Roman"/>
              </w:rPr>
            </w:pPr>
            <w:r>
              <w:rPr>
                <w:rFonts w:eastAsia="Times New Roman"/>
              </w:rPr>
              <w:lastRenderedPageBreak/>
              <w:t xml:space="preserve">   </w:t>
            </w:r>
          </w:p>
          <w:p w:rsidR="00E37398" w:rsidRDefault="00E37398">
            <w:pPr>
              <w:jc w:val="center"/>
              <w:rPr>
                <w:rFonts w:eastAsia="Times New Roman"/>
              </w:rPr>
            </w:pPr>
            <w:r>
              <w:rPr>
                <w:rFonts w:eastAsia="Times New Roman"/>
              </w:rPr>
              <w:pict>
                <v:rect id="_x0000_i1028" style="width:22in;height:2.25pt" o:hralign="center" o:hrstd="t" o:hrnoshade="t" o:hr="t" fillcolor="#a0a0a0" stroked="f"/>
              </w:pict>
            </w:r>
          </w:p>
        </w:tc>
      </w:tr>
      <w:tr w:rsidR="00E37398" w:rsidTr="00E37398">
        <w:trPr>
          <w:tblCellSpacing w:w="15" w:type="dxa"/>
        </w:trPr>
        <w:tc>
          <w:tcPr>
            <w:tcW w:w="11880" w:type="dxa"/>
            <w:gridSpan w:val="2"/>
            <w:tcMar>
              <w:top w:w="15" w:type="dxa"/>
              <w:left w:w="15" w:type="dxa"/>
              <w:bottom w:w="15" w:type="dxa"/>
              <w:right w:w="15" w:type="dxa"/>
            </w:tcMar>
            <w:vAlign w:val="center"/>
            <w:hideMark/>
          </w:tcPr>
          <w:p w:rsidR="00E37398" w:rsidRDefault="00E37398">
            <w:pPr>
              <w:rPr>
                <w:rFonts w:eastAsia="Times New Roman"/>
              </w:rPr>
            </w:pPr>
            <w:r>
              <w:rPr>
                <w:rFonts w:eastAsia="Times New Roman"/>
              </w:rPr>
              <w:t> </w:t>
            </w:r>
            <w:r>
              <w:rPr>
                <w:rFonts w:eastAsia="Times New Roman"/>
                <w:sz w:val="36"/>
                <w:szCs w:val="36"/>
              </w:rPr>
              <w:t>Phase-out for TBM3 generation</w:t>
            </w:r>
          </w:p>
        </w:tc>
      </w:tr>
      <w:tr w:rsidR="00E37398" w:rsidTr="00E37398">
        <w:trPr>
          <w:tblCellSpacing w:w="15" w:type="dxa"/>
        </w:trPr>
        <w:tc>
          <w:tcPr>
            <w:tcW w:w="6255" w:type="dxa"/>
            <w:tcMar>
              <w:top w:w="15" w:type="dxa"/>
              <w:left w:w="15" w:type="dxa"/>
              <w:bottom w:w="15" w:type="dxa"/>
              <w:right w:w="15" w:type="dxa"/>
            </w:tcMar>
            <w:vAlign w:val="center"/>
            <w:hideMark/>
          </w:tcPr>
          <w:p w:rsidR="00E37398" w:rsidRDefault="00E37398">
            <w:pPr>
              <w:pStyle w:val="NormalWeb"/>
            </w:pPr>
            <w:r>
              <w:t> </w:t>
            </w:r>
          </w:p>
          <w:p w:rsidR="00E37398" w:rsidRDefault="00E37398">
            <w:pPr>
              <w:pStyle w:val="NormalWeb"/>
            </w:pPr>
            <w:r>
              <w:t xml:space="preserve">For years it has set standards regarding precision and functionality. But as the new version of TBM and </w:t>
            </w:r>
            <w:proofErr w:type="spellStart"/>
            <w:r>
              <w:t>Roadheader</w:t>
            </w:r>
            <w:proofErr w:type="spellEnd"/>
            <w:r>
              <w:t xml:space="preserve"> Guidance will serve you much better in any respect, the phase-out for TBM3 has started.  </w:t>
            </w:r>
          </w:p>
          <w:p w:rsidR="00E37398" w:rsidRDefault="00E37398">
            <w:pPr>
              <w:pStyle w:val="NormalWeb"/>
            </w:pPr>
            <w:r>
              <w:t xml:space="preserve">Please make sure to consider this information in your project plans and schedules. </w:t>
            </w:r>
          </w:p>
          <w:p w:rsidR="00E37398" w:rsidRDefault="00E37398">
            <w:pPr>
              <w:pStyle w:val="NormalWeb"/>
            </w:pPr>
            <w:r>
              <w:t xml:space="preserve">Do not hesitate to contact us for more information or assistance. </w:t>
            </w:r>
          </w:p>
          <w:p w:rsidR="00E37398" w:rsidRDefault="00E37398">
            <w:pPr>
              <w:pStyle w:val="NormalWeb"/>
            </w:pPr>
            <w:r>
              <w:t> </w:t>
            </w:r>
          </w:p>
        </w:tc>
        <w:tc>
          <w:tcPr>
            <w:tcW w:w="5625" w:type="dxa"/>
            <w:tcMar>
              <w:top w:w="15" w:type="dxa"/>
              <w:left w:w="15" w:type="dxa"/>
              <w:bottom w:w="15" w:type="dxa"/>
              <w:right w:w="15" w:type="dxa"/>
            </w:tcMar>
            <w:vAlign w:val="center"/>
            <w:hideMark/>
          </w:tcPr>
          <w:p w:rsidR="00E37398" w:rsidRDefault="00E37398">
            <w:pPr>
              <w:rPr>
                <w:rFonts w:eastAsia="Times New Roman"/>
              </w:rPr>
            </w:pPr>
            <w:r>
              <w:rPr>
                <w:rFonts w:eastAsia="Times New Roman"/>
              </w:rPr>
              <w:t> </w:t>
            </w:r>
            <w:r>
              <w:rPr>
                <w:noProof/>
              </w:rPr>
              <w:drawing>
                <wp:anchor distT="0" distB="0" distL="666750" distR="666750" simplePos="0" relativeHeight="251660288" behindDoc="0" locked="0" layoutInCell="1" allowOverlap="0" wp14:anchorId="36E9AE75" wp14:editId="3DD68F6D">
                  <wp:simplePos x="0" y="0"/>
                  <wp:positionH relativeFrom="column">
                    <wp:align>right</wp:align>
                  </wp:positionH>
                  <wp:positionV relativeFrom="line">
                    <wp:posOffset>0</wp:posOffset>
                  </wp:positionV>
                  <wp:extent cx="1809750" cy="3257550"/>
                  <wp:effectExtent l="0" t="0" r="0" b="0"/>
                  <wp:wrapSquare wrapText="bothSides"/>
                  <wp:docPr id="5" name="Picture 5" descr="http://www.pps-muc.de/NEWSLETTER/JAN2017/prisma_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ps-muc.de/NEWSLETTER/JAN2017/prisma_190.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0" cy="3257550"/>
                          </a:xfrm>
                          <a:prstGeom prst="rect">
                            <a:avLst/>
                          </a:prstGeom>
                          <a:noFill/>
                        </pic:spPr>
                      </pic:pic>
                    </a:graphicData>
                  </a:graphic>
                  <wp14:sizeRelH relativeFrom="page">
                    <wp14:pctWidth>0</wp14:pctWidth>
                  </wp14:sizeRelH>
                  <wp14:sizeRelV relativeFrom="page">
                    <wp14:pctHeight>0</wp14:pctHeight>
                  </wp14:sizeRelV>
                </wp:anchor>
              </w:drawing>
            </w:r>
          </w:p>
        </w:tc>
      </w:tr>
      <w:tr w:rsidR="00E37398" w:rsidTr="00E37398">
        <w:trPr>
          <w:tblCellSpacing w:w="15" w:type="dxa"/>
        </w:trPr>
        <w:tc>
          <w:tcPr>
            <w:tcW w:w="6255" w:type="dxa"/>
            <w:tcMar>
              <w:top w:w="15" w:type="dxa"/>
              <w:left w:w="15" w:type="dxa"/>
              <w:bottom w:w="15" w:type="dxa"/>
              <w:right w:w="15" w:type="dxa"/>
            </w:tcMar>
            <w:vAlign w:val="center"/>
            <w:hideMark/>
          </w:tcPr>
          <w:p w:rsidR="00E37398" w:rsidRDefault="00E37398">
            <w:pPr>
              <w:rPr>
                <w:rFonts w:eastAsia="Times New Roman"/>
              </w:rPr>
            </w:pPr>
            <w:r>
              <w:rPr>
                <w:rFonts w:eastAsia="Times New Roman"/>
                <w:sz w:val="15"/>
                <w:szCs w:val="15"/>
              </w:rPr>
              <w:t xml:space="preserve">PPS - </w:t>
            </w:r>
            <w:proofErr w:type="spellStart"/>
            <w:r>
              <w:rPr>
                <w:rFonts w:eastAsia="Times New Roman"/>
                <w:sz w:val="15"/>
                <w:szCs w:val="15"/>
              </w:rPr>
              <w:t>Poltinger</w:t>
            </w:r>
            <w:proofErr w:type="spellEnd"/>
            <w:r>
              <w:rPr>
                <w:rFonts w:eastAsia="Times New Roman"/>
                <w:sz w:val="15"/>
                <w:szCs w:val="15"/>
              </w:rPr>
              <w:t xml:space="preserve"> Precision Systems GmbH</w:t>
            </w:r>
            <w:r>
              <w:rPr>
                <w:rFonts w:eastAsia="Times New Roman"/>
                <w:sz w:val="15"/>
                <w:szCs w:val="15"/>
              </w:rPr>
              <w:br/>
            </w:r>
            <w:proofErr w:type="spellStart"/>
            <w:r>
              <w:rPr>
                <w:rFonts w:eastAsia="Times New Roman"/>
                <w:sz w:val="15"/>
                <w:szCs w:val="15"/>
              </w:rPr>
              <w:t>Henschelring</w:t>
            </w:r>
            <w:proofErr w:type="spellEnd"/>
            <w:r>
              <w:rPr>
                <w:rFonts w:eastAsia="Times New Roman"/>
                <w:sz w:val="15"/>
                <w:szCs w:val="15"/>
              </w:rPr>
              <w:t xml:space="preserve"> 15a, 85551 </w:t>
            </w:r>
            <w:proofErr w:type="spellStart"/>
            <w:r>
              <w:rPr>
                <w:rFonts w:eastAsia="Times New Roman"/>
                <w:sz w:val="15"/>
                <w:szCs w:val="15"/>
              </w:rPr>
              <w:t>Kirchheim</w:t>
            </w:r>
            <w:proofErr w:type="spellEnd"/>
            <w:r>
              <w:rPr>
                <w:rFonts w:eastAsia="Times New Roman"/>
                <w:sz w:val="15"/>
                <w:szCs w:val="15"/>
              </w:rPr>
              <w:t xml:space="preserve"> (</w:t>
            </w:r>
            <w:proofErr w:type="spellStart"/>
            <w:r>
              <w:rPr>
                <w:rFonts w:eastAsia="Times New Roman"/>
                <w:sz w:val="15"/>
                <w:szCs w:val="15"/>
              </w:rPr>
              <w:t>bei</w:t>
            </w:r>
            <w:proofErr w:type="spellEnd"/>
            <w:r>
              <w:rPr>
                <w:rFonts w:eastAsia="Times New Roman"/>
                <w:sz w:val="15"/>
                <w:szCs w:val="15"/>
              </w:rPr>
              <w:t xml:space="preserve"> </w:t>
            </w:r>
            <w:proofErr w:type="spellStart"/>
            <w:r>
              <w:rPr>
                <w:rFonts w:eastAsia="Times New Roman"/>
                <w:sz w:val="15"/>
                <w:szCs w:val="15"/>
              </w:rPr>
              <w:t>München</w:t>
            </w:r>
            <w:proofErr w:type="spellEnd"/>
            <w:r>
              <w:rPr>
                <w:rFonts w:eastAsia="Times New Roman"/>
                <w:sz w:val="15"/>
                <w:szCs w:val="15"/>
              </w:rPr>
              <w:t>)</w:t>
            </w:r>
            <w:r>
              <w:rPr>
                <w:rFonts w:eastAsia="Times New Roman"/>
                <w:sz w:val="15"/>
                <w:szCs w:val="15"/>
              </w:rPr>
              <w:br/>
            </w:r>
            <w:proofErr w:type="spellStart"/>
            <w:r>
              <w:rPr>
                <w:rFonts w:eastAsia="Times New Roman"/>
                <w:sz w:val="15"/>
                <w:szCs w:val="15"/>
              </w:rPr>
              <w:t>Telefon</w:t>
            </w:r>
            <w:proofErr w:type="spellEnd"/>
            <w:r>
              <w:rPr>
                <w:rFonts w:eastAsia="Times New Roman"/>
                <w:sz w:val="15"/>
                <w:szCs w:val="15"/>
              </w:rPr>
              <w:t xml:space="preserve"> +49 89 127661440, Fax +49 89 1276614420 </w:t>
            </w:r>
            <w:r>
              <w:rPr>
                <w:rFonts w:eastAsia="Times New Roman"/>
                <w:sz w:val="15"/>
                <w:szCs w:val="15"/>
              </w:rPr>
              <w:br/>
              <w:t>Mail info(at)pps-muc.de</w:t>
            </w:r>
          </w:p>
        </w:tc>
        <w:tc>
          <w:tcPr>
            <w:tcW w:w="5625" w:type="dxa"/>
            <w:tcMar>
              <w:top w:w="15" w:type="dxa"/>
              <w:left w:w="15" w:type="dxa"/>
              <w:bottom w:w="15" w:type="dxa"/>
              <w:right w:w="15" w:type="dxa"/>
            </w:tcMar>
            <w:vAlign w:val="center"/>
            <w:hideMark/>
          </w:tcPr>
          <w:p w:rsidR="00E37398" w:rsidRDefault="00E37398">
            <w:pPr>
              <w:rPr>
                <w:rFonts w:eastAsia="Times New Roman"/>
              </w:rPr>
            </w:pPr>
            <w:hyperlink r:id="rId11" w:history="1">
              <w:proofErr w:type="spellStart"/>
              <w:r>
                <w:rPr>
                  <w:rStyle w:val="Hyperlink"/>
                  <w:rFonts w:eastAsia="Times New Roman"/>
                  <w:color w:val="F08611"/>
                  <w:sz w:val="15"/>
                  <w:szCs w:val="15"/>
                </w:rPr>
                <w:t>Datenschutzrichtlinie</w:t>
              </w:r>
              <w:proofErr w:type="spellEnd"/>
            </w:hyperlink>
            <w:r>
              <w:rPr>
                <w:rFonts w:eastAsia="Times New Roman"/>
                <w:sz w:val="15"/>
                <w:szCs w:val="15"/>
              </w:rPr>
              <w:t xml:space="preserve"> / </w:t>
            </w:r>
            <w:hyperlink r:id="rId12" w:history="1">
              <w:proofErr w:type="spellStart"/>
              <w:r>
                <w:rPr>
                  <w:rStyle w:val="Hyperlink"/>
                  <w:rFonts w:eastAsia="Times New Roman"/>
                  <w:color w:val="F08611"/>
                  <w:sz w:val="15"/>
                  <w:szCs w:val="15"/>
                </w:rPr>
                <w:t>Abmelden</w:t>
              </w:r>
              <w:proofErr w:type="spellEnd"/>
            </w:hyperlink>
            <w:r>
              <w:rPr>
                <w:rFonts w:eastAsia="Times New Roman"/>
              </w:rPr>
              <w:br/>
            </w:r>
            <w:proofErr w:type="spellStart"/>
            <w:r>
              <w:rPr>
                <w:rFonts w:eastAsia="Times New Roman"/>
                <w:sz w:val="15"/>
                <w:szCs w:val="15"/>
              </w:rPr>
              <w:t>Sie</w:t>
            </w:r>
            <w:proofErr w:type="spellEnd"/>
            <w:r>
              <w:rPr>
                <w:rFonts w:eastAsia="Times New Roman"/>
                <w:sz w:val="15"/>
                <w:szCs w:val="15"/>
              </w:rPr>
              <w:t xml:space="preserve"> </w:t>
            </w:r>
            <w:proofErr w:type="spellStart"/>
            <w:r>
              <w:rPr>
                <w:rFonts w:eastAsia="Times New Roman"/>
                <w:sz w:val="15"/>
                <w:szCs w:val="15"/>
              </w:rPr>
              <w:t>haben</w:t>
            </w:r>
            <w:proofErr w:type="spellEnd"/>
            <w:r>
              <w:rPr>
                <w:rFonts w:eastAsia="Times New Roman"/>
                <w:sz w:val="15"/>
                <w:szCs w:val="15"/>
              </w:rPr>
              <w:t xml:space="preserve"> </w:t>
            </w:r>
            <w:proofErr w:type="spellStart"/>
            <w:r>
              <w:rPr>
                <w:rFonts w:eastAsia="Times New Roman"/>
                <w:sz w:val="15"/>
                <w:szCs w:val="15"/>
              </w:rPr>
              <w:t>diese</w:t>
            </w:r>
            <w:proofErr w:type="spellEnd"/>
            <w:r>
              <w:rPr>
                <w:rFonts w:eastAsia="Times New Roman"/>
                <w:sz w:val="15"/>
                <w:szCs w:val="15"/>
              </w:rPr>
              <w:t xml:space="preserve"> E-Mail </w:t>
            </w:r>
            <w:proofErr w:type="spellStart"/>
            <w:r>
              <w:rPr>
                <w:rFonts w:eastAsia="Times New Roman"/>
                <w:sz w:val="15"/>
                <w:szCs w:val="15"/>
              </w:rPr>
              <w:t>erhalten</w:t>
            </w:r>
            <w:proofErr w:type="spellEnd"/>
            <w:r>
              <w:rPr>
                <w:rFonts w:eastAsia="Times New Roman"/>
                <w:sz w:val="15"/>
                <w:szCs w:val="15"/>
              </w:rPr>
              <w:t xml:space="preserve">, da </w:t>
            </w:r>
            <w:proofErr w:type="spellStart"/>
            <w:r>
              <w:rPr>
                <w:rFonts w:eastAsia="Times New Roman"/>
                <w:sz w:val="15"/>
                <w:szCs w:val="15"/>
              </w:rPr>
              <w:t>Sie</w:t>
            </w:r>
            <w:proofErr w:type="spellEnd"/>
            <w:r>
              <w:rPr>
                <w:rFonts w:eastAsia="Times New Roman"/>
                <w:sz w:val="15"/>
                <w:szCs w:val="15"/>
              </w:rPr>
              <w:t xml:space="preserve"> </w:t>
            </w:r>
            <w:proofErr w:type="spellStart"/>
            <w:r>
              <w:rPr>
                <w:rFonts w:eastAsia="Times New Roman"/>
                <w:sz w:val="15"/>
                <w:szCs w:val="15"/>
              </w:rPr>
              <w:t>sich</w:t>
            </w:r>
            <w:proofErr w:type="spellEnd"/>
            <w:r>
              <w:rPr>
                <w:rFonts w:eastAsia="Times New Roman"/>
                <w:sz w:val="15"/>
                <w:szCs w:val="15"/>
              </w:rPr>
              <w:t xml:space="preserve"> </w:t>
            </w:r>
            <w:proofErr w:type="spellStart"/>
            <w:r>
              <w:rPr>
                <w:rFonts w:eastAsia="Times New Roman"/>
                <w:sz w:val="15"/>
                <w:szCs w:val="15"/>
              </w:rPr>
              <w:t>für</w:t>
            </w:r>
            <w:proofErr w:type="spellEnd"/>
            <w:r>
              <w:rPr>
                <w:rFonts w:eastAsia="Times New Roman"/>
                <w:sz w:val="15"/>
                <w:szCs w:val="15"/>
              </w:rPr>
              <w:t xml:space="preserve"> den </w:t>
            </w:r>
            <w:r>
              <w:rPr>
                <w:rFonts w:eastAsia="Times New Roman"/>
                <w:sz w:val="15"/>
                <w:szCs w:val="15"/>
              </w:rPr>
              <w:br/>
            </w:r>
            <w:proofErr w:type="spellStart"/>
            <w:r>
              <w:rPr>
                <w:rFonts w:eastAsia="Times New Roman"/>
                <w:sz w:val="15"/>
                <w:szCs w:val="15"/>
              </w:rPr>
              <w:t>Empfang</w:t>
            </w:r>
            <w:proofErr w:type="spellEnd"/>
            <w:r>
              <w:rPr>
                <w:rFonts w:eastAsia="Times New Roman"/>
                <w:sz w:val="15"/>
                <w:szCs w:val="15"/>
              </w:rPr>
              <w:t xml:space="preserve"> </w:t>
            </w:r>
            <w:proofErr w:type="spellStart"/>
            <w:r>
              <w:rPr>
                <w:rFonts w:eastAsia="Times New Roman"/>
                <w:sz w:val="15"/>
                <w:szCs w:val="15"/>
              </w:rPr>
              <w:t>unseres</w:t>
            </w:r>
            <w:proofErr w:type="spellEnd"/>
            <w:r>
              <w:rPr>
                <w:rFonts w:eastAsia="Times New Roman"/>
                <w:sz w:val="15"/>
                <w:szCs w:val="15"/>
              </w:rPr>
              <w:t xml:space="preserve"> Newsletters </w:t>
            </w:r>
            <w:proofErr w:type="spellStart"/>
            <w:r>
              <w:rPr>
                <w:rFonts w:eastAsia="Times New Roman"/>
                <w:sz w:val="15"/>
                <w:szCs w:val="15"/>
              </w:rPr>
              <w:t>registriert</w:t>
            </w:r>
            <w:proofErr w:type="spellEnd"/>
            <w:r>
              <w:rPr>
                <w:rFonts w:eastAsia="Times New Roman"/>
                <w:sz w:val="15"/>
                <w:szCs w:val="15"/>
              </w:rPr>
              <w:t xml:space="preserve"> </w:t>
            </w:r>
            <w:proofErr w:type="spellStart"/>
            <w:r>
              <w:rPr>
                <w:rFonts w:eastAsia="Times New Roman"/>
                <w:sz w:val="15"/>
                <w:szCs w:val="15"/>
              </w:rPr>
              <w:t>haben</w:t>
            </w:r>
            <w:proofErr w:type="spellEnd"/>
            <w:r>
              <w:rPr>
                <w:rFonts w:eastAsia="Times New Roman"/>
                <w:sz w:val="15"/>
                <w:szCs w:val="15"/>
              </w:rPr>
              <w:t xml:space="preserve">. </w:t>
            </w:r>
            <w:r>
              <w:rPr>
                <w:rFonts w:eastAsia="Times New Roman"/>
                <w:sz w:val="15"/>
                <w:szCs w:val="15"/>
              </w:rPr>
              <w:br/>
              <w:t xml:space="preserve">© 2017 </w:t>
            </w:r>
            <w:proofErr w:type="spellStart"/>
            <w:r>
              <w:rPr>
                <w:rFonts w:eastAsia="Times New Roman"/>
                <w:sz w:val="15"/>
                <w:szCs w:val="15"/>
              </w:rPr>
              <w:t>Poltinger</w:t>
            </w:r>
            <w:proofErr w:type="spellEnd"/>
            <w:r>
              <w:rPr>
                <w:rFonts w:eastAsia="Times New Roman"/>
                <w:sz w:val="15"/>
                <w:szCs w:val="15"/>
              </w:rPr>
              <w:t xml:space="preserve"> Precision Systems GmbH</w:t>
            </w:r>
          </w:p>
        </w:tc>
      </w:tr>
    </w:tbl>
    <w:p w:rsidR="00E37398" w:rsidRDefault="00E37398" w:rsidP="00E37398">
      <w:pPr>
        <w:pStyle w:val="NormalWeb"/>
      </w:pPr>
      <w:r>
        <w:t> </w:t>
      </w:r>
    </w:p>
    <w:p w:rsidR="00E37398" w:rsidRDefault="00E37398" w:rsidP="00E37398">
      <w:pPr>
        <w:pStyle w:val="NormalWeb"/>
      </w:pPr>
      <w:r>
        <w:br/>
        <w:t> </w:t>
      </w:r>
    </w:p>
    <w:p w:rsidR="00E37398" w:rsidRDefault="00E37398" w:rsidP="00E37398">
      <w:pPr>
        <w:pStyle w:val="NormalWeb"/>
      </w:pPr>
      <w:r>
        <w:lastRenderedPageBreak/>
        <w:t> </w:t>
      </w:r>
    </w:p>
    <w:p w:rsidR="00E37398" w:rsidRDefault="00E37398" w:rsidP="00E37398">
      <w:pPr>
        <w:rPr>
          <w:rFonts w:eastAsia="Times New Roman"/>
        </w:rPr>
      </w:pPr>
    </w:p>
    <w:p w:rsidR="00E37398" w:rsidRDefault="00E37398" w:rsidP="00E37398">
      <w:pPr>
        <w:pStyle w:val="NormalWeb"/>
      </w:pPr>
      <w:r>
        <w:t> </w:t>
      </w:r>
    </w:p>
    <w:p w:rsidR="00E37398" w:rsidRDefault="00E37398" w:rsidP="00E37398">
      <w:pPr>
        <w:pStyle w:val="NormalWeb"/>
      </w:pPr>
      <w:r>
        <w:br/>
      </w:r>
      <w:r>
        <w:br/>
        <w:t> </w:t>
      </w:r>
    </w:p>
    <w:p w:rsidR="00F84F40" w:rsidRDefault="00F84F40">
      <w:bookmarkStart w:id="0" w:name="_GoBack"/>
      <w:bookmarkEnd w:id="0"/>
    </w:p>
    <w:sectPr w:rsidR="00F84F40" w:rsidSect="00E373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98"/>
    <w:rsid w:val="00E37398"/>
    <w:rsid w:val="00F8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9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398"/>
    <w:rPr>
      <w:color w:val="0000FF"/>
      <w:u w:val="single"/>
    </w:rPr>
  </w:style>
  <w:style w:type="paragraph" w:styleId="NormalWeb">
    <w:name w:val="Normal (Web)"/>
    <w:basedOn w:val="Normal"/>
    <w:uiPriority w:val="99"/>
    <w:unhideWhenUsed/>
    <w:rsid w:val="00E37398"/>
    <w:pPr>
      <w:spacing w:before="100" w:beforeAutospacing="1" w:after="100" w:afterAutospacing="1"/>
    </w:pPr>
  </w:style>
  <w:style w:type="character" w:styleId="Strong">
    <w:name w:val="Strong"/>
    <w:basedOn w:val="DefaultParagraphFont"/>
    <w:uiPriority w:val="22"/>
    <w:qFormat/>
    <w:rsid w:val="00E37398"/>
    <w:rPr>
      <w:b/>
      <w:bCs/>
    </w:rPr>
  </w:style>
  <w:style w:type="paragraph" w:styleId="BalloonText">
    <w:name w:val="Balloon Text"/>
    <w:basedOn w:val="Normal"/>
    <w:link w:val="BalloonTextChar"/>
    <w:uiPriority w:val="99"/>
    <w:semiHidden/>
    <w:unhideWhenUsed/>
    <w:rsid w:val="00E37398"/>
    <w:rPr>
      <w:rFonts w:ascii="Tahoma" w:hAnsi="Tahoma" w:cs="Tahoma"/>
      <w:sz w:val="16"/>
      <w:szCs w:val="16"/>
    </w:rPr>
  </w:style>
  <w:style w:type="character" w:customStyle="1" w:styleId="BalloonTextChar">
    <w:name w:val="Balloon Text Char"/>
    <w:basedOn w:val="DefaultParagraphFont"/>
    <w:link w:val="BalloonText"/>
    <w:uiPriority w:val="99"/>
    <w:semiHidden/>
    <w:rsid w:val="00E3739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9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398"/>
    <w:rPr>
      <w:color w:val="0000FF"/>
      <w:u w:val="single"/>
    </w:rPr>
  </w:style>
  <w:style w:type="paragraph" w:styleId="NormalWeb">
    <w:name w:val="Normal (Web)"/>
    <w:basedOn w:val="Normal"/>
    <w:uiPriority w:val="99"/>
    <w:unhideWhenUsed/>
    <w:rsid w:val="00E37398"/>
    <w:pPr>
      <w:spacing w:before="100" w:beforeAutospacing="1" w:after="100" w:afterAutospacing="1"/>
    </w:pPr>
  </w:style>
  <w:style w:type="character" w:styleId="Strong">
    <w:name w:val="Strong"/>
    <w:basedOn w:val="DefaultParagraphFont"/>
    <w:uiPriority w:val="22"/>
    <w:qFormat/>
    <w:rsid w:val="00E37398"/>
    <w:rPr>
      <w:b/>
      <w:bCs/>
    </w:rPr>
  </w:style>
  <w:style w:type="paragraph" w:styleId="BalloonText">
    <w:name w:val="Balloon Text"/>
    <w:basedOn w:val="Normal"/>
    <w:link w:val="BalloonTextChar"/>
    <w:uiPriority w:val="99"/>
    <w:semiHidden/>
    <w:unhideWhenUsed/>
    <w:rsid w:val="00E37398"/>
    <w:rPr>
      <w:rFonts w:ascii="Tahoma" w:hAnsi="Tahoma" w:cs="Tahoma"/>
      <w:sz w:val="16"/>
      <w:szCs w:val="16"/>
    </w:rPr>
  </w:style>
  <w:style w:type="character" w:customStyle="1" w:styleId="BalloonTextChar">
    <w:name w:val="Balloon Text Char"/>
    <w:basedOn w:val="DefaultParagraphFont"/>
    <w:link w:val="BalloonText"/>
    <w:uiPriority w:val="99"/>
    <w:semiHidden/>
    <w:rsid w:val="00E3739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ps-muc.com/index.php/en/data-secur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ps-muc.com/index.php/en/data-security" TargetMode="External"/><Relationship Id="rId5" Type="http://schemas.openxmlformats.org/officeDocument/2006/relationships/image" Target="http://www.pps-muc.de/NEWSLETTER/JAN2017/logo.png" TargetMode="External"/><Relationship Id="rId10" Type="http://schemas.openxmlformats.org/officeDocument/2006/relationships/image" Target="http://www.pps-muc.de/NEWSLETTER/JAN2017/prisma_190.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tunneljobs</dc:creator>
  <cp:lastModifiedBy>tunneljobs</cp:lastModifiedBy>
  <cp:revision>1</cp:revision>
  <dcterms:created xsi:type="dcterms:W3CDTF">2017-04-20T13:13:00Z</dcterms:created>
  <dcterms:modified xsi:type="dcterms:W3CDTF">2017-04-20T13:14:00Z</dcterms:modified>
</cp:coreProperties>
</file>